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2EA0" w14:textId="2C28EF60" w:rsidR="00BD573D" w:rsidRDefault="00B82475" w:rsidP="00B82475">
      <w:pPr>
        <w:jc w:val="center"/>
        <w:rPr>
          <w:b/>
          <w:bCs/>
          <w:sz w:val="40"/>
          <w:szCs w:val="40"/>
          <w:u w:val="single"/>
        </w:rPr>
      </w:pPr>
      <w:r w:rsidRPr="00B82475">
        <w:rPr>
          <w:b/>
          <w:bCs/>
          <w:sz w:val="40"/>
          <w:szCs w:val="40"/>
          <w:u w:val="single"/>
        </w:rPr>
        <w:t>EU-27</w:t>
      </w:r>
    </w:p>
    <w:p w14:paraId="75336807" w14:textId="061BCA2D" w:rsidR="00D04CB8" w:rsidRPr="00D04CB8" w:rsidRDefault="00D04CB8" w:rsidP="00B82475">
      <w:pPr>
        <w:jc w:val="center"/>
        <w:rPr>
          <w:b/>
          <w:bCs/>
          <w:sz w:val="36"/>
          <w:szCs w:val="36"/>
        </w:rPr>
      </w:pPr>
      <w:r w:rsidRPr="00D04CB8">
        <w:rPr>
          <w:b/>
          <w:bCs/>
          <w:sz w:val="36"/>
          <w:szCs w:val="36"/>
        </w:rPr>
        <w:t xml:space="preserve">LNG </w:t>
      </w:r>
      <w:r w:rsidR="006A0D9A">
        <w:rPr>
          <w:b/>
          <w:bCs/>
          <w:sz w:val="36"/>
          <w:szCs w:val="36"/>
        </w:rPr>
        <w:t>(</w:t>
      </w:r>
      <w:r w:rsidRPr="00D04CB8">
        <w:rPr>
          <w:b/>
          <w:bCs/>
          <w:sz w:val="36"/>
          <w:szCs w:val="36"/>
        </w:rPr>
        <w:t>liquified natural gas</w:t>
      </w:r>
      <w:r w:rsidR="006A0D9A">
        <w:rPr>
          <w:b/>
          <w:bCs/>
          <w:sz w:val="36"/>
          <w:szCs w:val="36"/>
        </w:rPr>
        <w:t>)</w:t>
      </w:r>
      <w:r w:rsidR="006A0D9A">
        <w:rPr>
          <w:rStyle w:val="FootnoteReference"/>
          <w:b/>
          <w:bCs/>
          <w:sz w:val="36"/>
          <w:szCs w:val="36"/>
        </w:rPr>
        <w:footnoteReference w:id="1"/>
      </w:r>
    </w:p>
    <w:p w14:paraId="045C8E12" w14:textId="34AF266D" w:rsidR="00D04CB8" w:rsidRDefault="00D04CB8" w:rsidP="00101A4F">
      <w:r>
        <w:t xml:space="preserve">During </w:t>
      </w:r>
      <w:r w:rsidRPr="00D04CB8">
        <w:rPr>
          <w:i/>
          <w:iCs/>
        </w:rPr>
        <w:t>recent years, most of the LNG which was imported into EU-27 member states other than Germany was supplied from Algeria, Nigeria, Qatar Russia and the USA.</w:t>
      </w:r>
      <w:r>
        <w:rPr>
          <w:i/>
          <w:iCs/>
        </w:rPr>
        <w:t xml:space="preserve">  Most entered the EU through </w:t>
      </w:r>
      <w:r w:rsidR="00101A4F">
        <w:rPr>
          <w:i/>
          <w:iCs/>
        </w:rPr>
        <w:t>Belgium, Italy, Portugal, Spain and – recently – the Netherlands.</w:t>
      </w:r>
    </w:p>
    <w:p w14:paraId="31125765" w14:textId="21C45779" w:rsidR="00B82475" w:rsidRDefault="00B82475" w:rsidP="00B82475">
      <w:pPr>
        <w:jc w:val="center"/>
      </w:pPr>
      <w:r>
        <w:t xml:space="preserve">Sum of LNG </w:t>
      </w:r>
      <w:r w:rsidR="00BD573D">
        <w:t xml:space="preserve">imports </w:t>
      </w:r>
      <w:r>
        <w:t>by EU-27 member states (other than Germany) –</w:t>
      </w:r>
    </w:p>
    <w:p w14:paraId="2F1AB784" w14:textId="7951A198" w:rsidR="00BD573D" w:rsidRDefault="008E6AAB" w:rsidP="00B82475">
      <w:pPr>
        <w:jc w:val="center"/>
      </w:pPr>
      <w:r w:rsidRPr="008E6AAB">
        <w:rPr>
          <w:b/>
          <w:bCs/>
          <w:sz w:val="24"/>
          <w:szCs w:val="24"/>
        </w:rPr>
        <w:t>W</w:t>
      </w:r>
      <w:r w:rsidR="00B82475" w:rsidRPr="008E6AAB">
        <w:rPr>
          <w:b/>
          <w:bCs/>
          <w:sz w:val="24"/>
          <w:szCs w:val="24"/>
        </w:rPr>
        <w:t>eight</w:t>
      </w:r>
      <w:proofErr w:type="gramStart"/>
      <w:r>
        <w:t xml:space="preserve">   </w:t>
      </w:r>
      <w:r w:rsidR="00B82475">
        <w:t>(</w:t>
      </w:r>
      <w:proofErr w:type="gramEnd"/>
      <w:r w:rsidR="00B82475">
        <w:t>by supplying country)</w:t>
      </w:r>
    </w:p>
    <w:p w14:paraId="505C9915" w14:textId="22BAF36F" w:rsidR="00BD573D" w:rsidRDefault="008E6AAB">
      <w:r w:rsidRPr="008E6AAB">
        <w:rPr>
          <w:noProof/>
        </w:rPr>
        <w:drawing>
          <wp:inline distT="0" distB="0" distL="0" distR="0" wp14:anchorId="47BB6FCB" wp14:editId="001AE474">
            <wp:extent cx="5731510" cy="2900680"/>
            <wp:effectExtent l="0" t="0" r="2540" b="0"/>
            <wp:docPr id="133973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5AB8A" w14:textId="77777777" w:rsidR="00B82475" w:rsidRDefault="00B82475"/>
    <w:p w14:paraId="504F7D0F" w14:textId="57D6CFC4" w:rsidR="00B82475" w:rsidRDefault="006A0D9A" w:rsidP="00B82475">
      <w:pPr>
        <w:jc w:val="center"/>
      </w:pPr>
      <w:r>
        <w:rPr>
          <w:b/>
          <w:bCs/>
          <w:sz w:val="24"/>
          <w:szCs w:val="24"/>
        </w:rPr>
        <w:t>I</w:t>
      </w:r>
      <w:r w:rsidR="00B82475" w:rsidRPr="008E6AAB">
        <w:rPr>
          <w:b/>
          <w:bCs/>
          <w:sz w:val="24"/>
          <w:szCs w:val="24"/>
        </w:rPr>
        <w:t>mport value</w:t>
      </w:r>
      <w:proofErr w:type="gramStart"/>
      <w:r w:rsidR="00B82475">
        <w:t xml:space="preserve"> </w:t>
      </w:r>
      <w:r w:rsidR="008E6AAB">
        <w:t xml:space="preserve">  </w:t>
      </w:r>
      <w:r w:rsidR="00B82475">
        <w:t>(</w:t>
      </w:r>
      <w:proofErr w:type="gramEnd"/>
      <w:r w:rsidR="00B82475">
        <w:t>by supplying country)</w:t>
      </w:r>
    </w:p>
    <w:p w14:paraId="029EF405" w14:textId="7FA9E9D6" w:rsidR="00B82475" w:rsidRDefault="008E6AAB">
      <w:r w:rsidRPr="008E6AAB">
        <w:rPr>
          <w:noProof/>
        </w:rPr>
        <w:drawing>
          <wp:inline distT="0" distB="0" distL="0" distR="0" wp14:anchorId="03D0FBA2" wp14:editId="3302242A">
            <wp:extent cx="5731510" cy="2900680"/>
            <wp:effectExtent l="0" t="0" r="2540" b="0"/>
            <wp:docPr id="7672964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475">
        <w:br w:type="page"/>
      </w:r>
    </w:p>
    <w:p w14:paraId="583D51A1" w14:textId="4702D5D3" w:rsidR="00B82475" w:rsidRDefault="00B82475" w:rsidP="00B82475">
      <w:pPr>
        <w:jc w:val="center"/>
      </w:pPr>
      <w:r>
        <w:lastRenderedPageBreak/>
        <w:t xml:space="preserve">Sum of </w:t>
      </w:r>
      <w:r w:rsidR="008F08F9">
        <w:t xml:space="preserve">(gaseous) </w:t>
      </w:r>
      <w:r>
        <w:t>natural gas imports</w:t>
      </w:r>
      <w:r w:rsidR="009668E3">
        <w:t xml:space="preserve"> </w:t>
      </w:r>
      <w:r>
        <w:t>by EU-27 member states (other than Germany) –</w:t>
      </w:r>
    </w:p>
    <w:p w14:paraId="4371738A" w14:textId="1B6BE89B" w:rsidR="00B82475" w:rsidRDefault="008E6AAB" w:rsidP="00B82475">
      <w:pPr>
        <w:jc w:val="center"/>
      </w:pPr>
      <w:r w:rsidRPr="008E6AAB">
        <w:rPr>
          <w:b/>
          <w:bCs/>
          <w:sz w:val="24"/>
          <w:szCs w:val="24"/>
        </w:rPr>
        <w:t>W</w:t>
      </w:r>
      <w:r w:rsidR="00B82475" w:rsidRPr="008E6AAB">
        <w:rPr>
          <w:b/>
          <w:bCs/>
          <w:sz w:val="24"/>
          <w:szCs w:val="24"/>
        </w:rPr>
        <w:t>eight</w:t>
      </w:r>
      <w:proofErr w:type="gramStart"/>
      <w:r w:rsidR="00B82475">
        <w:t xml:space="preserve"> </w:t>
      </w:r>
      <w:r>
        <w:t xml:space="preserve">  </w:t>
      </w:r>
      <w:r w:rsidR="00B82475">
        <w:t>(</w:t>
      </w:r>
      <w:proofErr w:type="gramEnd"/>
      <w:r w:rsidR="00B82475">
        <w:t xml:space="preserve">by </w:t>
      </w:r>
      <w:r>
        <w:t>EU member state</w:t>
      </w:r>
      <w:r w:rsidR="00B82475">
        <w:t>)</w:t>
      </w:r>
    </w:p>
    <w:p w14:paraId="3D051605" w14:textId="1F5B02EB" w:rsidR="00B82475" w:rsidRDefault="00193551">
      <w:r w:rsidRPr="00193551">
        <w:rPr>
          <w:noProof/>
        </w:rPr>
        <w:drawing>
          <wp:inline distT="0" distB="0" distL="0" distR="0" wp14:anchorId="13669CEE" wp14:editId="7B3AF1CB">
            <wp:extent cx="5731510" cy="2900680"/>
            <wp:effectExtent l="0" t="0" r="2540" b="0"/>
            <wp:docPr id="72304889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D4FB6" w14:textId="77777777" w:rsidR="008E6AAB" w:rsidRDefault="008E6AAB" w:rsidP="008E6AAB"/>
    <w:p w14:paraId="6E75D5D5" w14:textId="77777777" w:rsidR="008E6AAB" w:rsidRDefault="008E6AAB" w:rsidP="008E6AAB"/>
    <w:p w14:paraId="2E5543FD" w14:textId="77777777" w:rsidR="00E153D6" w:rsidRDefault="00E153D6" w:rsidP="008E6AAB"/>
    <w:p w14:paraId="494F7F8C" w14:textId="77777777" w:rsidR="008E6AAB" w:rsidRDefault="008E6AAB" w:rsidP="008E6AAB"/>
    <w:p w14:paraId="18DD45F7" w14:textId="152C38B9" w:rsidR="008E6AAB" w:rsidRDefault="008E6AAB" w:rsidP="008E6AAB">
      <w:r>
        <w:t xml:space="preserve">Sum of </w:t>
      </w:r>
      <w:r w:rsidR="008F08F9">
        <w:t xml:space="preserve">(gaseous) </w:t>
      </w:r>
      <w:r>
        <w:t>natural gas imports by EU-27 member states (other than Germany) –</w:t>
      </w:r>
    </w:p>
    <w:p w14:paraId="1FC0FD8F" w14:textId="2D437576" w:rsidR="008E6AAB" w:rsidRDefault="008E6AAB" w:rsidP="008E6AAB">
      <w:pPr>
        <w:jc w:val="center"/>
      </w:pPr>
      <w:r w:rsidRPr="008E6AAB">
        <w:rPr>
          <w:b/>
          <w:bCs/>
          <w:sz w:val="24"/>
          <w:szCs w:val="24"/>
        </w:rPr>
        <w:t>Import value</w:t>
      </w:r>
      <w:proofErr w:type="gramStart"/>
      <w:r>
        <w:t xml:space="preserve">   (</w:t>
      </w:r>
      <w:proofErr w:type="gramEnd"/>
      <w:r>
        <w:t>by EU member state)</w:t>
      </w:r>
    </w:p>
    <w:p w14:paraId="74EF80CC" w14:textId="2CA77BB6" w:rsidR="008E6AAB" w:rsidRDefault="008E6AAB">
      <w:r w:rsidRPr="008E6AAB">
        <w:rPr>
          <w:noProof/>
        </w:rPr>
        <w:drawing>
          <wp:inline distT="0" distB="0" distL="0" distR="0" wp14:anchorId="43F11A51" wp14:editId="4AF99EFE">
            <wp:extent cx="5731510" cy="2900680"/>
            <wp:effectExtent l="0" t="0" r="2540" b="0"/>
            <wp:docPr id="12923546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1F50" w14:textId="232CF611" w:rsidR="008E6AAB" w:rsidRDefault="008E6AAB">
      <w:r>
        <w:br w:type="page"/>
      </w:r>
    </w:p>
    <w:p w14:paraId="710C8897" w14:textId="09E9CC7F" w:rsidR="00101A4F" w:rsidRPr="00D04CB8" w:rsidRDefault="00101A4F" w:rsidP="00101A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EU-27 - gaseous</w:t>
      </w:r>
      <w:r w:rsidRPr="00D04CB8">
        <w:rPr>
          <w:b/>
          <w:bCs/>
          <w:sz w:val="36"/>
          <w:szCs w:val="36"/>
        </w:rPr>
        <w:t xml:space="preserve"> natural gas</w:t>
      </w:r>
    </w:p>
    <w:p w14:paraId="57705C15" w14:textId="1A1C5F6E" w:rsidR="00101A4F" w:rsidRPr="00101A4F" w:rsidRDefault="00101A4F" w:rsidP="00101A4F">
      <w:pPr>
        <w:jc w:val="both"/>
        <w:rPr>
          <w:i/>
          <w:iCs/>
        </w:rPr>
      </w:pPr>
      <w:r w:rsidRPr="00101A4F">
        <w:rPr>
          <w:i/>
          <w:iCs/>
        </w:rPr>
        <w:t>Most of the gaseous natural gas which is imported into EU-27 member states other than Germany is supplied from Algeria, Norway, Russia and the UK.  Most of the remainder is supplied from other EU-27 member states.</w:t>
      </w:r>
      <w:r w:rsidR="00A0781C">
        <w:rPr>
          <w:i/>
          <w:iCs/>
        </w:rPr>
        <w:t xml:space="preserve">  Some EU member states either do not report their imports, do not report the weight imported, or report data </w:t>
      </w:r>
      <w:r w:rsidR="00EB2416">
        <w:rPr>
          <w:i/>
          <w:iCs/>
        </w:rPr>
        <w:t xml:space="preserve">some entries, typically for several consecutive months, do not refer to the name of </w:t>
      </w:r>
      <w:r w:rsidR="00A0781C">
        <w:rPr>
          <w:i/>
          <w:iCs/>
        </w:rPr>
        <w:t>the supplying country</w:t>
      </w:r>
      <w:r w:rsidR="00EB2416">
        <w:rPr>
          <w:i/>
          <w:iCs/>
        </w:rPr>
        <w:t>.</w:t>
      </w:r>
    </w:p>
    <w:p w14:paraId="61B886FB" w14:textId="6DDE2DD2" w:rsidR="008F08F9" w:rsidRDefault="008F08F9" w:rsidP="008F08F9">
      <w:pPr>
        <w:jc w:val="center"/>
      </w:pPr>
      <w:r>
        <w:t>Sum of (gaseous) natural gas imports by EU-27 member states (other than Germany) –</w:t>
      </w:r>
    </w:p>
    <w:p w14:paraId="7F1F258B" w14:textId="77777777" w:rsidR="008F08F9" w:rsidRDefault="008F08F9" w:rsidP="008F08F9">
      <w:pPr>
        <w:jc w:val="center"/>
      </w:pPr>
      <w:r w:rsidRPr="008E6AAB">
        <w:rPr>
          <w:b/>
          <w:bCs/>
          <w:sz w:val="24"/>
          <w:szCs w:val="24"/>
        </w:rPr>
        <w:t>Weight</w:t>
      </w:r>
      <w:proofErr w:type="gramStart"/>
      <w:r>
        <w:t xml:space="preserve">   (</w:t>
      </w:r>
      <w:proofErr w:type="gramEnd"/>
      <w:r>
        <w:t>by supplying country)</w:t>
      </w:r>
    </w:p>
    <w:p w14:paraId="54766AE3" w14:textId="5F8F3018" w:rsidR="008F08F9" w:rsidRDefault="00A0781C">
      <w:r w:rsidRPr="00A0781C">
        <w:rPr>
          <w:noProof/>
        </w:rPr>
        <w:drawing>
          <wp:inline distT="0" distB="0" distL="0" distR="0" wp14:anchorId="54881F5D" wp14:editId="037830A3">
            <wp:extent cx="5731510" cy="2797175"/>
            <wp:effectExtent l="0" t="0" r="2540" b="3175"/>
            <wp:docPr id="21083229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7ED6" w14:textId="77777777" w:rsidR="00A0781C" w:rsidRDefault="00A0781C"/>
    <w:p w14:paraId="171BCEF1" w14:textId="77777777" w:rsidR="00A0781C" w:rsidRDefault="00A0781C"/>
    <w:p w14:paraId="01D5643C" w14:textId="725CB690" w:rsidR="008F08F9" w:rsidRDefault="008F08F9" w:rsidP="008F08F9">
      <w:pPr>
        <w:jc w:val="center"/>
      </w:pPr>
      <w:r>
        <w:t>Sum of (gaseous) natural gas by EU-27 member states (other than Germany) –</w:t>
      </w:r>
    </w:p>
    <w:p w14:paraId="727309FE" w14:textId="77777777" w:rsidR="008F08F9" w:rsidRDefault="008F08F9" w:rsidP="008F08F9">
      <w:pPr>
        <w:jc w:val="center"/>
      </w:pPr>
      <w:r w:rsidRPr="008E6AAB">
        <w:rPr>
          <w:b/>
          <w:bCs/>
          <w:sz w:val="24"/>
          <w:szCs w:val="24"/>
        </w:rPr>
        <w:t>Import value</w:t>
      </w:r>
      <w:proofErr w:type="gramStart"/>
      <w:r>
        <w:t xml:space="preserve">   (</w:t>
      </w:r>
      <w:proofErr w:type="gramEnd"/>
      <w:r>
        <w:t>by supplying country)</w:t>
      </w:r>
    </w:p>
    <w:p w14:paraId="5057E644" w14:textId="05C9968D" w:rsidR="008F08F9" w:rsidRDefault="00A0781C">
      <w:r w:rsidRPr="00A0781C">
        <w:rPr>
          <w:noProof/>
        </w:rPr>
        <w:drawing>
          <wp:inline distT="0" distB="0" distL="0" distR="0" wp14:anchorId="22163D52" wp14:editId="06070079">
            <wp:extent cx="5731510" cy="2797175"/>
            <wp:effectExtent l="0" t="0" r="2540" b="3175"/>
            <wp:docPr id="200314899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E2AF" w14:textId="69CCAA2C" w:rsidR="008F08F9" w:rsidRDefault="008F08F9" w:rsidP="00101A4F">
      <w:r>
        <w:br w:type="page"/>
      </w:r>
      <w:r>
        <w:lastRenderedPageBreak/>
        <w:t>Sum of (gaseous) natural gas imports by EU-27 member states (other than Germany) –</w:t>
      </w:r>
    </w:p>
    <w:p w14:paraId="2D2729AB" w14:textId="77777777" w:rsidR="008F08F9" w:rsidRDefault="008F08F9" w:rsidP="008F08F9">
      <w:pPr>
        <w:jc w:val="center"/>
      </w:pPr>
      <w:r w:rsidRPr="008E6AAB">
        <w:rPr>
          <w:b/>
          <w:bCs/>
          <w:sz w:val="24"/>
          <w:szCs w:val="24"/>
        </w:rPr>
        <w:t>Weight</w:t>
      </w:r>
      <w:proofErr w:type="gramStart"/>
      <w:r>
        <w:t xml:space="preserve">   (</w:t>
      </w:r>
      <w:proofErr w:type="gramEnd"/>
      <w:r>
        <w:t>by EU member state)</w:t>
      </w:r>
    </w:p>
    <w:p w14:paraId="527653A5" w14:textId="02EB6424" w:rsidR="008F08F9" w:rsidRDefault="00A0781C" w:rsidP="008F08F9">
      <w:r w:rsidRPr="00A0781C">
        <w:rPr>
          <w:noProof/>
        </w:rPr>
        <w:drawing>
          <wp:inline distT="0" distB="0" distL="0" distR="0" wp14:anchorId="358917A6" wp14:editId="775709F8">
            <wp:extent cx="5731510" cy="2797175"/>
            <wp:effectExtent l="0" t="0" r="2540" b="3175"/>
            <wp:docPr id="12964374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C892" w14:textId="77777777" w:rsidR="008F08F9" w:rsidRDefault="008F08F9" w:rsidP="008F08F9"/>
    <w:p w14:paraId="14E24489" w14:textId="77777777" w:rsidR="008F08F9" w:rsidRDefault="008F08F9" w:rsidP="008F08F9"/>
    <w:p w14:paraId="225299BB" w14:textId="77777777" w:rsidR="00E153D6" w:rsidRDefault="00E153D6" w:rsidP="008F08F9"/>
    <w:p w14:paraId="476BF7C9" w14:textId="77777777" w:rsidR="008F08F9" w:rsidRDefault="008F08F9" w:rsidP="008F08F9"/>
    <w:p w14:paraId="140DC6D2" w14:textId="77777777" w:rsidR="008F08F9" w:rsidRDefault="008F08F9" w:rsidP="008F08F9">
      <w:r>
        <w:t>Sum of (gaseous) natural gas imports by EU-27 member states (other than Germany) –</w:t>
      </w:r>
    </w:p>
    <w:p w14:paraId="6F910FDF" w14:textId="77777777" w:rsidR="008F08F9" w:rsidRDefault="008F08F9" w:rsidP="008F08F9">
      <w:pPr>
        <w:jc w:val="center"/>
      </w:pPr>
      <w:r w:rsidRPr="008E6AAB">
        <w:rPr>
          <w:b/>
          <w:bCs/>
          <w:sz w:val="24"/>
          <w:szCs w:val="24"/>
        </w:rPr>
        <w:t>Import value</w:t>
      </w:r>
      <w:proofErr w:type="gramStart"/>
      <w:r>
        <w:t xml:space="preserve">   (</w:t>
      </w:r>
      <w:proofErr w:type="gramEnd"/>
      <w:r>
        <w:t>by EU member state)</w:t>
      </w:r>
    </w:p>
    <w:p w14:paraId="2B1AD6F3" w14:textId="0AA73F2E" w:rsidR="008F08F9" w:rsidRDefault="00A0781C" w:rsidP="008F08F9">
      <w:r w:rsidRPr="00A0781C">
        <w:rPr>
          <w:noProof/>
        </w:rPr>
        <w:drawing>
          <wp:inline distT="0" distB="0" distL="0" distR="0" wp14:anchorId="5EBC418D" wp14:editId="306EDB69">
            <wp:extent cx="5731510" cy="2797175"/>
            <wp:effectExtent l="0" t="0" r="2540" b="3175"/>
            <wp:docPr id="196428859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8F9" w:rsidSect="006A0D9A">
      <w:pgSz w:w="11906" w:h="16838"/>
      <w:pgMar w:top="1361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1EED" w14:textId="77777777" w:rsidR="00743EF2" w:rsidRDefault="00743EF2" w:rsidP="006A0D9A">
      <w:pPr>
        <w:spacing w:after="0" w:line="240" w:lineRule="auto"/>
      </w:pPr>
      <w:r>
        <w:separator/>
      </w:r>
    </w:p>
  </w:endnote>
  <w:endnote w:type="continuationSeparator" w:id="0">
    <w:p w14:paraId="3C67B512" w14:textId="77777777" w:rsidR="00743EF2" w:rsidRDefault="00743EF2" w:rsidP="006A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EB9B1" w14:textId="77777777" w:rsidR="00743EF2" w:rsidRDefault="00743EF2" w:rsidP="006A0D9A">
      <w:pPr>
        <w:spacing w:after="0" w:line="240" w:lineRule="auto"/>
      </w:pPr>
      <w:r>
        <w:separator/>
      </w:r>
    </w:p>
  </w:footnote>
  <w:footnote w:type="continuationSeparator" w:id="0">
    <w:p w14:paraId="2FE7F011" w14:textId="77777777" w:rsidR="00743EF2" w:rsidRDefault="00743EF2" w:rsidP="006A0D9A">
      <w:pPr>
        <w:spacing w:after="0" w:line="240" w:lineRule="auto"/>
      </w:pPr>
      <w:r>
        <w:continuationSeparator/>
      </w:r>
    </w:p>
  </w:footnote>
  <w:footnote w:id="1">
    <w:p w14:paraId="15791E49" w14:textId="116415EE" w:rsidR="006A0D9A" w:rsidRDefault="006A0D9A">
      <w:pPr>
        <w:pStyle w:val="FootnoteText"/>
      </w:pPr>
      <w:r>
        <w:rPr>
          <w:rStyle w:val="FootnoteReference"/>
        </w:rPr>
        <w:footnoteRef/>
      </w:r>
      <w:r>
        <w:t xml:space="preserve"> Source of data:  </w:t>
      </w:r>
      <w:r w:rsidRPr="006A0D9A">
        <w:rPr>
          <w:b/>
          <w:bCs/>
        </w:rPr>
        <w:t>Eurostat</w:t>
      </w:r>
      <w:r>
        <w:t xml:space="preserve"> (data 01 01 20000 to 01 08 2023) </w:t>
      </w:r>
      <w:r w:rsidRPr="006A0D9A">
        <w:rPr>
          <w:i/>
          <w:iCs/>
          <w:sz w:val="16"/>
          <w:szCs w:val="16"/>
        </w:rPr>
        <w:t>accessed 18 12 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D"/>
    <w:rsid w:val="00070834"/>
    <w:rsid w:val="00101A4F"/>
    <w:rsid w:val="00192CDA"/>
    <w:rsid w:val="00193551"/>
    <w:rsid w:val="00295A70"/>
    <w:rsid w:val="002B2E37"/>
    <w:rsid w:val="005729E7"/>
    <w:rsid w:val="006015D1"/>
    <w:rsid w:val="00632234"/>
    <w:rsid w:val="006A0D9A"/>
    <w:rsid w:val="00743EF2"/>
    <w:rsid w:val="008E6AAB"/>
    <w:rsid w:val="008F08F9"/>
    <w:rsid w:val="009668E3"/>
    <w:rsid w:val="00A0781C"/>
    <w:rsid w:val="00AB1163"/>
    <w:rsid w:val="00B146CF"/>
    <w:rsid w:val="00B31E17"/>
    <w:rsid w:val="00B82475"/>
    <w:rsid w:val="00BC04DC"/>
    <w:rsid w:val="00BD573D"/>
    <w:rsid w:val="00C61A1F"/>
    <w:rsid w:val="00C75AF8"/>
    <w:rsid w:val="00D04CB8"/>
    <w:rsid w:val="00D75583"/>
    <w:rsid w:val="00E153D6"/>
    <w:rsid w:val="00E848FA"/>
    <w:rsid w:val="00EB2416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F714"/>
  <w15:chartTrackingRefBased/>
  <w15:docId w15:val="{90CD5832-D250-4E33-87E5-0494DF4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7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7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7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7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7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7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7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7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7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7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7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7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7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7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7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7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7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3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D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D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FD47-F9FC-4E47-B89A-71B35941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2025-01-10T09:48:00Z</dcterms:created>
  <dcterms:modified xsi:type="dcterms:W3CDTF">2025-01-10T09:48:00Z</dcterms:modified>
</cp:coreProperties>
</file>